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ind w:left="0"/>
        <w:rPr>
          <w:sz w:val="5"/>
        </w:rPr>
      </w:pPr>
    </w:p>
    <w:p>
      <w:pPr>
        <w:pStyle w:val="2"/>
        <w:numPr>
          <w:numId w:val="0"/>
        </w:numPr>
        <w:bidi w:val="0"/>
        <w:ind w:leftChars="0" w:right="0" w:rightChars="0"/>
        <w:jc w:val="center"/>
        <w:rPr>
          <w:rFonts w:hint="eastAsia"/>
          <w:lang w:eastAsia="zh-CN"/>
        </w:rPr>
      </w:pPr>
      <w:bookmarkStart w:id="0" w:name="_GoBack"/>
      <w:r>
        <w:t>高氯酸</w:t>
      </w:r>
      <w:r>
        <w:rPr>
          <w:rFonts w:hint="eastAsia"/>
          <w:lang w:eastAsia="zh-CN"/>
        </w:rPr>
        <w:t>安全说明书</w:t>
      </w:r>
    </w:p>
    <w:bookmarkEnd w:id="0"/>
    <w:p>
      <w:pPr>
        <w:pStyle w:val="3"/>
        <w:spacing w:before="0" w:line="280" w:lineRule="auto"/>
        <w:ind w:right="9013"/>
      </w:pPr>
      <w:r>
        <w:rPr>
          <w:w w:val="95"/>
        </w:rPr>
        <w:t>1.化学品及企业标识</w:t>
      </w:r>
      <w:r>
        <w:t>中文名：高氯酸</w:t>
      </w:r>
    </w:p>
    <w:p>
      <w:pPr>
        <w:pStyle w:val="3"/>
        <w:spacing w:before="0"/>
      </w:pPr>
      <w:r>
        <w:rPr>
          <w:w w:val="95"/>
        </w:rPr>
        <w:t>英文名：Perchloric acid</w:t>
      </w:r>
    </w:p>
    <w:p>
      <w:pPr>
        <w:pStyle w:val="3"/>
        <w:spacing w:before="40" w:line="280" w:lineRule="auto"/>
        <w:ind w:right="8419"/>
      </w:pPr>
      <w:r>
        <w:rPr>
          <w:spacing w:val="-2"/>
        </w:rPr>
        <w:t>中文别名：高氯酸；过氯酸</w:t>
      </w:r>
      <w:r>
        <w:rPr>
          <w:w w:val="95"/>
        </w:rPr>
        <w:t>英文别名：Perchloric</w:t>
      </w:r>
      <w:r>
        <w:rPr>
          <w:spacing w:val="-57"/>
          <w:w w:val="95"/>
        </w:rPr>
        <w:t xml:space="preserve"> </w:t>
      </w:r>
      <w:r>
        <w:rPr>
          <w:w w:val="95"/>
        </w:rPr>
        <w:t>acid</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CSDS7601-90-3 高氯酸</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83"/>
        <w:jc w:val="both"/>
      </w:pPr>
      <w:r>
        <w:rPr>
          <w:w w:val="98"/>
        </w:rPr>
        <w:t xml:space="preserve"> </w:t>
      </w:r>
      <w:r>
        <w:rPr>
          <w:w w:val="95"/>
        </w:rPr>
        <w:t>2.1    紧急情况概述：无色透明的发烟液体。，可能引起燃烧或爆炸；强氧化剂。可能腐蚀金属。吞咽有害。造成严重皮肤灼伤和眼损</w:t>
      </w:r>
      <w:r>
        <w:rPr>
          <w:spacing w:val="-1"/>
          <w:w w:val="95"/>
        </w:rPr>
        <w:t xml:space="preserve">伤。长期或反复接触可能损害(甲状腺)器官。过量接触需采取特殊急救措施和进行医疗随访。本品不燃。根据着火原因选择适当灭火     </w:t>
      </w:r>
      <w:r>
        <w:t>剂灭火。如必要的话,戴自给式呼吸器去救火。</w:t>
      </w:r>
    </w:p>
    <w:p>
      <w:pPr>
        <w:pStyle w:val="3"/>
        <w:spacing w:before="1" w:line="280" w:lineRule="auto"/>
        <w:ind w:right="240"/>
      </w:pPr>
      <w:r>
        <w:rPr>
          <w:w w:val="99"/>
        </w:rPr>
        <w:t xml:space="preserve"> </w:t>
      </w:r>
      <w:r>
        <w:rPr>
          <w:w w:val="95"/>
        </w:rPr>
        <w:t>2.2    GHS危险性分类：氧化性液体（类别1）金属腐蚀物（类别1）急性毒性（经口）（类别4）皮肤腐蚀/刺激（类别1A）严重眼睛损</w:t>
      </w:r>
      <w:r>
        <w:t>伤/眼睛刺激性（类别1）特异性靶器官系统毒性（反复接触）（类别2），甲状腺</w:t>
      </w:r>
    </w:p>
    <w:p>
      <w:pPr>
        <w:pStyle w:val="3"/>
        <w:spacing w:before="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5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7.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1792605</wp:posOffset>
            </wp:positionH>
            <wp:positionV relativeFrom="paragraph">
              <wp:posOffset>189865</wp:posOffset>
            </wp:positionV>
            <wp:extent cx="754380" cy="762000"/>
            <wp:effectExtent l="0" t="0" r="7620" b="0"/>
            <wp:wrapTopAndBottom/>
            <wp:docPr id="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jpeg"/>
                    <pic:cNvPicPr>
                      <a:picLocks noChangeAspect="1"/>
                    </pic:cNvPicPr>
                  </pic:nvPicPr>
                  <pic:blipFill>
                    <a:blip r:embed="rId7"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3113405</wp:posOffset>
            </wp:positionH>
            <wp:positionV relativeFrom="paragraph">
              <wp:posOffset>189865</wp:posOffset>
            </wp:positionV>
            <wp:extent cx="762000" cy="762000"/>
            <wp:effectExtent l="0" t="0" r="0" b="0"/>
            <wp:wrapTopAndBottom/>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jpeg"/>
                    <pic:cNvPicPr>
                      <a:picLocks noChangeAspect="1"/>
                    </pic:cNvPicPr>
                  </pic:nvPicPr>
                  <pic:blipFill>
                    <a:blip r:embed="rId8"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4441825</wp:posOffset>
            </wp:positionH>
            <wp:positionV relativeFrom="paragraph">
              <wp:posOffset>189865</wp:posOffset>
            </wp:positionV>
            <wp:extent cx="762000" cy="762000"/>
            <wp:effectExtent l="0" t="0" r="0" b="0"/>
            <wp:wrapTopAndBottom/>
            <wp:docPr id="6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13"/>
      </w:pPr>
      <w:r>
        <w:rPr>
          <w:w w:val="99"/>
        </w:rPr>
        <w:t xml:space="preserve"> </w:t>
      </w:r>
      <w:r>
        <w:rPr>
          <w:spacing w:val="-1"/>
          <w:w w:val="95"/>
        </w:rPr>
        <w:t xml:space="preserve">危险信息：可能引起燃烧或爆炸；强氧化剂。可能腐蚀金属。吞咽有害。造成严重皮肤灼伤和眼损伤。长期或反复接触可能损害(甲     </w:t>
      </w:r>
      <w:r>
        <w:t>状腺)器官。</w:t>
      </w:r>
    </w:p>
    <w:p>
      <w:pPr>
        <w:pStyle w:val="3"/>
        <w:spacing w:before="0"/>
      </w:pPr>
      <w:r>
        <w:rPr>
          <w:w w:val="98"/>
        </w:rPr>
        <w:t xml:space="preserve"> </w:t>
      </w:r>
      <w:r>
        <w:rPr>
          <w:w w:val="95"/>
        </w:rPr>
        <w:t>预防措施：切勿受热。保持/贮存远离衣物/可燃材料。采取一切防范措施。避免与可燃物混合。只能在原容器中存放。不要吸入粉尘</w:t>
      </w:r>
    </w:p>
    <w:p>
      <w:pPr>
        <w:pStyle w:val="3"/>
        <w:spacing w:before="40" w:line="280" w:lineRule="auto"/>
        <w:ind w:right="197"/>
      </w:pPr>
      <w:r>
        <w:rPr>
          <w:w w:val="95"/>
        </w:rPr>
        <w:t>/烟/气体/烟雾/蒸气/喷雾。作业后彻底清洗皮肤。使用本产品时不要进食、饮水或吸烟。戴防护手套/穿防护服/戴防护眼罩/</w:t>
      </w:r>
      <w:r>
        <w:rPr>
          <w:spacing w:val="-5"/>
          <w:w w:val="95"/>
        </w:rPr>
        <w:t xml:space="preserve">戴防护面  </w:t>
      </w:r>
      <w:r>
        <w:t>具。穿防火/阻燃服装。</w:t>
      </w:r>
    </w:p>
    <w:p>
      <w:pPr>
        <w:pStyle w:val="3"/>
        <w:spacing w:before="0" w:line="280" w:lineRule="auto"/>
        <w:ind w:right="139"/>
      </w:pPr>
      <w:r>
        <w:rPr>
          <w:w w:val="98"/>
        </w:rPr>
        <w:t xml:space="preserve"> </w:t>
      </w:r>
      <w:r>
        <w:rPr>
          <w:w w:val="95"/>
        </w:rPr>
        <w:t xml:space="preserve">事故响应：如果吞咽并觉不适:立即呼叫解毒中心或就医。漱口。如误吞咽：漱口。不要诱导呕吐。如果皮肤(或头发)接触：立即除    </w:t>
      </w:r>
      <w:r>
        <w:rPr>
          <w:spacing w:val="-1"/>
        </w:rPr>
        <w:t>去∕脱掉所有沾污的衣物。用水清洗皮肤∕淋浴。如果吸入：将受害人移至空气新鲜处并保持呼吸舒适的姿势休息。立即呼叫解毒中心或就医。如溅入眼睛。用水小心冲洗几分钟。如戴隐形眼镜且便于取出。取出隐形眼镜。继续冲洗。立即呼叫解毒中心或就医。如</w:t>
      </w:r>
      <w:r>
        <w:t>沾染衣服：立即用水充分冲洗沾染的衣服和皮肤。然后脱掉衣服。如感觉不适。求医/就诊。沾染的衣服清洗后方可重新使用。在发</w:t>
      </w:r>
      <w:r>
        <w:rPr>
          <w:spacing w:val="-1"/>
        </w:rPr>
        <w:t>生火灾时：用干砂。干粉或抗溶性泡沫扑灭。在发生大火和大量泄漏：撤离现场。因有爆炸危险。须远距离救火。吸收溢出物。防止</w:t>
      </w:r>
      <w:r>
        <w:t>材料损坏。</w:t>
      </w:r>
    </w:p>
    <w:p>
      <w:pPr>
        <w:pStyle w:val="3"/>
        <w:spacing w:before="1"/>
      </w:pPr>
      <w:r>
        <w:rPr>
          <w:w w:val="99"/>
        </w:rPr>
        <w:t xml:space="preserve"> </w:t>
      </w:r>
      <w:r>
        <w:t>安全存储：存放处须加锁。贮存于有抗腐蚀衬里的耐腐蚀不锈钢容器中。储存温度不超过30℃，相对湿度不超过80%。</w:t>
      </w:r>
    </w:p>
    <w:p>
      <w:pPr>
        <w:pStyle w:val="3"/>
        <w:spacing w:before="40"/>
      </w:pPr>
      <w:r>
        <w:rPr>
          <w:w w:val="96"/>
        </w:rPr>
        <w:t xml:space="preserve"> </w:t>
      </w:r>
      <w:r>
        <w:t>废弃处置：按照地方/区域/国家/国际规章处置内装物/容器。</w:t>
      </w:r>
    </w:p>
    <w:p>
      <w:pPr>
        <w:pStyle w:val="3"/>
      </w:pPr>
      <w:r>
        <w:rPr>
          <w:w w:val="97"/>
        </w:rPr>
        <w:t xml:space="preserve"> </w:t>
      </w:r>
      <w:r>
        <w:t>2.4 物理化学危险性信息：可能引起燃烧或爆炸；强氧化剂。可能腐蚀金属。</w:t>
      </w:r>
    </w:p>
    <w:p>
      <w:pPr>
        <w:pStyle w:val="3"/>
      </w:pPr>
      <w:r>
        <w:rPr>
          <w:w w:val="97"/>
        </w:rPr>
        <w:t xml:space="preserve"> </w:t>
      </w:r>
      <w:r>
        <w:t>2.5 健康危害：吞咽有害。造成严重皮肤灼伤和眼损伤。长期或反复接触可能损害(甲状腺)器官。</w:t>
      </w:r>
    </w:p>
    <w:p>
      <w:pPr>
        <w:pStyle w:val="3"/>
        <w:spacing w:before="4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3.成分/组成信息</w:t>
      </w:r>
    </w:p>
    <w:p>
      <w:pPr>
        <w:pStyle w:val="3"/>
      </w:pPr>
      <w:r>
        <w:rPr>
          <w:w w:val="96"/>
        </w:rPr>
        <w:t xml:space="preserve"> </w:t>
      </w:r>
      <w:r>
        <w:t>组成信息：混合物</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主要成分：高氯酸</w:t>
      </w:r>
      <w:r>
        <w:tab/>
      </w:r>
      <w:r>
        <w:rPr>
          <w:w w:val="95"/>
        </w:rPr>
        <w:t>7601-90-3</w:t>
      </w:r>
      <w:r>
        <w:rPr>
          <w:w w:val="95"/>
        </w:rPr>
        <w:tab/>
      </w:r>
      <w:r>
        <w:t>70.0～72.0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spacing w:after="0"/>
        <w:jc w:val="left"/>
        <w:rPr>
          <w:sz w:val="6"/>
        </w:rPr>
        <w:sectPr>
          <w:pgSz w:w="11900" w:h="16840"/>
          <w:pgMar w:top="760" w:right="600" w:bottom="700" w:left="620" w:header="0" w:footer="509" w:gutter="0"/>
          <w:cols w:space="720" w:num="1"/>
        </w:sectPr>
      </w:pPr>
    </w:p>
    <w:p>
      <w:pPr>
        <w:pStyle w:val="3"/>
        <w:spacing w:before="58"/>
        <w:ind w:left="140"/>
      </w:pPr>
      <w:r>
        <w:t>次要成分：</w:t>
      </w:r>
    </w:p>
    <w:p>
      <w:pPr>
        <w:pStyle w:val="3"/>
        <w:spacing w:before="169"/>
      </w:pPr>
      <w:r>
        <w:t>4.急救措施</w:t>
      </w:r>
    </w:p>
    <w:p>
      <w:pPr>
        <w:pStyle w:val="3"/>
        <w:spacing w:before="4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pPr>
      <w:r>
        <w:rPr>
          <w:w w:val="96"/>
        </w:rPr>
        <w:t xml:space="preserve">     </w:t>
      </w:r>
      <w:r>
        <w:t>食入：禁止催吐。切勿给失去知觉者从嘴里喂食任何东西。用水漱口。请教医生。</w:t>
      </w:r>
    </w:p>
    <w:p>
      <w:pPr>
        <w:pStyle w:val="3"/>
        <w:spacing w:before="4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7"/>
        </w:rPr>
        <w:t xml:space="preserve"> </w:t>
      </w:r>
      <w:r>
        <w:t>5.2 灭火方法或灭火剂：本品不燃。根据着火原因选择适当灭火剂灭火。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0"/>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8"/>
        </w:rPr>
        <w:t xml:space="preserve"> </w:t>
      </w:r>
      <w:r>
        <w:t>7.1 安全处置注意事项：避免接触皮肤和眼睛。防止吸入蒸汽和烟雾。切勿靠近火源。－严禁烟火。采取措施防止静电积聚</w:t>
      </w:r>
    </w:p>
    <w:p>
      <w:pPr>
        <w:pStyle w:val="3"/>
        <w:spacing w:line="280" w:lineRule="auto"/>
        <w:ind w:right="191"/>
      </w:pPr>
      <w:r>
        <w:rPr>
          <w:w w:val="98"/>
        </w:rPr>
        <w:t xml:space="preserve"> </w:t>
      </w:r>
      <w:r>
        <w:rPr>
          <w:w w:val="95"/>
        </w:rPr>
        <w:t>7.2   安全储存注意事项：储存于阴凉、通风的库房。远离火种、热源。库温不超过30℃，相对湿度不超过80％。保持容器密封。应与</w:t>
      </w:r>
      <w:r>
        <w:t>酸类、碱类、胺类等分开存放，切忌混储。储区应备有泄漏应急处理设备和合适的收容材料。</w:t>
      </w:r>
    </w:p>
    <w:p>
      <w:pPr>
        <w:pStyle w:val="3"/>
        <w:spacing w:before="0" w:line="220" w:lineRule="exact"/>
      </w:pPr>
      <w:r>
        <w:rPr>
          <w:w w:val="93"/>
        </w:rPr>
        <w:t xml:space="preserve"> </w:t>
      </w:r>
      <w:r>
        <w:t>7.3 不兼容性：氧化剂,可溶性碳酸盐和磷酸盐,氢氧化物,金属,过氧化物,高锰酸;比如高锰酸钾,胺,醇类</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手防护：戴耐酸碱手套。</w:t>
      </w:r>
    </w:p>
    <w:p>
      <w:pPr>
        <w:pStyle w:val="3"/>
      </w:pPr>
      <w:r>
        <w:rPr>
          <w:w w:val="91"/>
        </w:rPr>
        <w:t xml:space="preserve">     </w:t>
      </w:r>
      <w:r>
        <w:t>眼睛防护：戴防腐蚀液护目镜/面罩。</w:t>
      </w:r>
    </w:p>
    <w:p>
      <w:pPr>
        <w:pStyle w:val="3"/>
      </w:pPr>
      <w:r>
        <w:rPr>
          <w:w w:val="92"/>
        </w:rPr>
        <w:t xml:space="preserve">     </w:t>
      </w:r>
      <w:r>
        <w:t>皮肤和身体防护：穿防腐蚀液防酸碱服。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pgSz w:w="11900" w:h="16840"/>
          <w:pgMar w:top="680" w:right="600" w:bottom="700" w:left="620" w:header="0" w:footer="509" w:gutter="0"/>
          <w:cols w:space="720" w:num="1"/>
        </w:sectPr>
      </w:pPr>
    </w:p>
    <w:p>
      <w:pPr>
        <w:pStyle w:val="3"/>
        <w:spacing w:before="87" w:line="187" w:lineRule="auto"/>
        <w:ind w:left="140"/>
      </w:pPr>
      <w:r>
        <w:t>外观与性状：无色透明发烟液体，有刺激性气味，具挥发性，极易吸湿，可以水溶液方式存在。</w:t>
      </w:r>
    </w:p>
    <w:p>
      <w:pPr>
        <w:pStyle w:val="3"/>
        <w:spacing w:before="48"/>
        <w:ind w:left="115"/>
      </w:pPr>
      <w:r>
        <w:br w:type="column"/>
      </w:r>
      <w:r>
        <w:t>气味：有刺激性气味</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气味阈值：无资料</w:t>
      </w:r>
      <w:r>
        <w:tab/>
      </w:r>
      <w:r>
        <w:t>pH：&lt;7</w:t>
      </w:r>
    </w:p>
    <w:p>
      <w:pPr>
        <w:pStyle w:val="3"/>
        <w:tabs>
          <w:tab w:val="left" w:pos="6415"/>
        </w:tabs>
        <w:spacing w:before="8"/>
        <w:ind w:left="140"/>
      </w:pPr>
      <w:r>
        <w:rPr>
          <w:w w:val="95"/>
        </w:rPr>
        <w:t>熔点/凝固点(℃)：-112℃</w:t>
      </w:r>
      <w:r>
        <w:rPr>
          <w:w w:val="95"/>
        </w:rPr>
        <w:tab/>
      </w:r>
      <w:r>
        <w:t>沸点、初沸点、沸程(℃)：19℃/1.47kPa</w:t>
      </w:r>
    </w:p>
    <w:p>
      <w:pPr>
        <w:pStyle w:val="3"/>
        <w:tabs>
          <w:tab w:val="left" w:pos="6415"/>
        </w:tabs>
        <w:spacing w:before="8"/>
        <w:ind w:left="140"/>
      </w:pPr>
      <w:r>
        <w:rPr>
          <w:w w:val="95"/>
        </w:rPr>
        <w:t>密度/相对密度(水=1)：ρ(22)1.768g/mL</w:t>
      </w:r>
      <w:r>
        <w:rPr>
          <w:w w:val="95"/>
        </w:rPr>
        <w:tab/>
      </w:r>
      <w:r>
        <w:t>蒸汽密度(空气=1)：无资料</w:t>
      </w:r>
    </w:p>
    <w:p>
      <w:pPr>
        <w:pStyle w:val="3"/>
        <w:tabs>
          <w:tab w:val="left" w:pos="6415"/>
        </w:tabs>
        <w:spacing w:before="8"/>
        <w:ind w:left="140"/>
      </w:pPr>
      <w:r>
        <w:rPr>
          <w:w w:val="95"/>
        </w:rPr>
        <w:t>蒸汽压(kPa)：2.00(14℃)</w:t>
      </w:r>
      <w:r>
        <w:rPr>
          <w:w w:val="95"/>
        </w:rPr>
        <w:tab/>
      </w:r>
      <w: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溶解性：能与水任意混溶，并与水起猛烈作用而放出热。</w:t>
      </w:r>
      <w:r>
        <w:tab/>
      </w:r>
      <w:r>
        <w:t>爆炸下限%（V/V）：无资料</w:t>
      </w:r>
    </w:p>
    <w:p>
      <w:pPr>
        <w:pStyle w:val="3"/>
        <w:tabs>
          <w:tab w:val="left" w:pos="6415"/>
        </w:tabs>
        <w:spacing w:before="8"/>
        <w:ind w:left="140"/>
      </w:pPr>
      <w:r>
        <w:t>易燃性（固体、气体）：无资料</w:t>
      </w:r>
      <w:r>
        <w:tab/>
      </w:r>
      <w:r>
        <w:t>蒸发速率：无资料</w:t>
      </w:r>
    </w:p>
    <w:p>
      <w:pPr>
        <w:pStyle w:val="3"/>
        <w:spacing w:before="169"/>
      </w:pPr>
      <w:r>
        <w:t>10.稳定性和反应性</w:t>
      </w:r>
    </w:p>
    <w:p>
      <w:pPr>
        <w:pStyle w:val="3"/>
      </w:pPr>
      <w:r>
        <w:rPr>
          <w:w w:val="90"/>
        </w:rPr>
        <w:t xml:space="preserve"> </w:t>
      </w:r>
      <w:r>
        <w:t>10.1 稳定性：无资料</w:t>
      </w:r>
    </w:p>
    <w:p>
      <w:pPr>
        <w:spacing w:after="0"/>
        <w:sectPr>
          <w:type w:val="continuous"/>
          <w:pgSz w:w="11900" w:h="16840"/>
          <w:pgMar w:top="1580" w:right="600" w:bottom="1180" w:left="620" w:header="720" w:footer="720" w:gutter="0"/>
          <w:cols w:space="720" w:num="1"/>
        </w:sectPr>
      </w:pPr>
    </w:p>
    <w:p>
      <w:pPr>
        <w:pStyle w:val="3"/>
        <w:spacing w:before="50"/>
      </w:pPr>
      <w:r>
        <w:rPr>
          <w:w w:val="91"/>
        </w:rPr>
        <w:t xml:space="preserve"> </w:t>
      </w:r>
      <w:r>
        <w:t>10.2 危险反应：无资料</w:t>
      </w:r>
    </w:p>
    <w:p>
      <w:pPr>
        <w:pStyle w:val="3"/>
      </w:pPr>
      <w:r>
        <w:rPr>
          <w:w w:val="92"/>
        </w:rPr>
        <w:t xml:space="preserve"> </w:t>
      </w:r>
      <w:r>
        <w:t>10.3 应避免的条件：无资料</w:t>
      </w:r>
    </w:p>
    <w:p>
      <w:pPr>
        <w:pStyle w:val="3"/>
      </w:pPr>
      <w:r>
        <w:rPr>
          <w:w w:val="93"/>
        </w:rPr>
        <w:t xml:space="preserve"> </w:t>
      </w:r>
      <w:r>
        <w:rPr>
          <w:w w:val="95"/>
        </w:rPr>
        <w:t>10.4</w:t>
      </w:r>
      <w:r>
        <w:rPr>
          <w:spacing w:val="-7"/>
          <w:w w:val="95"/>
        </w:rPr>
        <w:t xml:space="preserve"> 不相容物质：强氧化物。</w:t>
      </w:r>
    </w:p>
    <w:p>
      <w:pPr>
        <w:pStyle w:val="3"/>
        <w:spacing w:before="40"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pStyle w:val="3"/>
        <w:spacing w:before="40"/>
      </w:pPr>
      <w:r>
        <w:rPr>
          <w:w w:val="93"/>
        </w:rPr>
        <w:t xml:space="preserve"> </w:t>
      </w:r>
      <w:r>
        <w:rPr>
          <w:w w:val="95"/>
        </w:rPr>
        <w:t>11.2</w:t>
      </w:r>
      <w:r>
        <w:rPr>
          <w:spacing w:val="-7"/>
          <w:w w:val="95"/>
        </w:rPr>
        <w:t xml:space="preserve"> 皮肤刺激或腐蚀：无资料</w:t>
      </w:r>
    </w:p>
    <w:p>
      <w:pPr>
        <w:pStyle w:val="3"/>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9"/>
        </w:rPr>
        <w:t xml:space="preserve"> </w:t>
      </w:r>
      <w:r>
        <w:t>11.6 致癌性：IARC:此产品中没有大于或等于0。1%含量的组分被IARC鉴别为可能的或肯定的人类致癌物。</w:t>
      </w:r>
    </w:p>
    <w:p>
      <w:pPr>
        <w:pStyle w:val="3"/>
        <w:spacing w:before="40"/>
      </w:pPr>
      <w:r>
        <w:rPr>
          <w:w w:val="91"/>
        </w:rPr>
        <w:t xml:space="preserve"> </w:t>
      </w:r>
      <w:r>
        <w:t>11.7 生殖毒性：无资料</w:t>
      </w:r>
    </w:p>
    <w:p>
      <w:pPr>
        <w:pStyle w:val="3"/>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1"/>
        </w:rPr>
        <w:t xml:space="preserve"> </w:t>
      </w:r>
      <w:r>
        <w:rPr>
          <w:w w:val="90"/>
        </w:rPr>
        <w:t>11.10 吸入危险：无资料</w:t>
      </w:r>
    </w:p>
    <w:p>
      <w:pPr>
        <w:pStyle w:val="3"/>
      </w:pPr>
      <w:r>
        <w:rPr>
          <w:w w:val="91"/>
        </w:rPr>
        <w:t xml:space="preserve"> </w:t>
      </w:r>
      <w:r>
        <w:rPr>
          <w:w w:val="90"/>
        </w:rPr>
        <w:t>11.11 潜在的健康危险：</w:t>
      </w:r>
    </w:p>
    <w:p>
      <w:pPr>
        <w:pStyle w:val="3"/>
      </w:pPr>
      <w:r>
        <w:rPr>
          <w:w w:val="98"/>
        </w:rPr>
        <w:t xml:space="preserve"> </w:t>
      </w:r>
      <w:r>
        <w:t>吸入：吸入会中毒。该物质对组织、粘膜和上呼吸道破坏力强</w:t>
      </w:r>
    </w:p>
    <w:p>
      <w:pPr>
        <w:pStyle w:val="3"/>
        <w:spacing w:before="40"/>
      </w:pPr>
      <w:r>
        <w:rPr>
          <w:w w:val="98"/>
        </w:rPr>
        <w:t xml:space="preserve"> </w:t>
      </w:r>
      <w:r>
        <w:t>摄入：如服入是有害的。引致灼伤。</w:t>
      </w:r>
    </w:p>
    <w:p>
      <w:pPr>
        <w:pStyle w:val="3"/>
      </w:pPr>
      <w:r>
        <w:rPr>
          <w:w w:val="98"/>
        </w:rPr>
        <w:t xml:space="preserve"> </w:t>
      </w:r>
      <w:r>
        <w:t>皮肤：如果通过皮肤被吸收是有害的。引起皮肤烧伤。</w:t>
      </w:r>
    </w:p>
    <w:p>
      <w:pPr>
        <w:pStyle w:val="3"/>
        <w:spacing w:before="40" w:line="220" w:lineRule="exact"/>
      </w:pPr>
      <w:r>
        <w:rPr>
          <w:w w:val="97"/>
        </w:rPr>
        <w:t xml:space="preserve"> </w:t>
      </w:r>
      <w:r>
        <w:t>眼睛：引起眼睛烧伤。</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12.生态学信息</w:t>
      </w:r>
    </w:p>
    <w:p>
      <w:pPr>
        <w:pStyle w:val="3"/>
      </w:pPr>
      <w:r>
        <w:rPr>
          <w:w w:val="91"/>
        </w:rPr>
        <w:t xml:space="preserve"> </w:t>
      </w:r>
      <w:r>
        <w:t>12.1 生态毒性：无资料</w:t>
      </w:r>
    </w:p>
    <w:p>
      <w:pPr>
        <w:pStyle w:val="3"/>
      </w:pPr>
      <w:r>
        <w:rPr>
          <w:w w:val="93"/>
        </w:rPr>
        <w:t xml:space="preserve"> </w:t>
      </w:r>
      <w:r>
        <w:t>12.2 持久性和降解性：无资料</w:t>
      </w:r>
    </w:p>
    <w:p>
      <w:pPr>
        <w:pStyle w:val="3"/>
        <w:spacing w:before="40"/>
      </w:pPr>
      <w:r>
        <w:rPr>
          <w:w w:val="93"/>
        </w:rPr>
        <w:t xml:space="preserve"> </w:t>
      </w:r>
      <w:r>
        <w:t>12.3 潜在的生物累积性：无资料</w:t>
      </w:r>
    </w:p>
    <w:p>
      <w:pPr>
        <w:pStyle w:val="3"/>
      </w:pPr>
      <w:r>
        <w:rPr>
          <w:w w:val="93"/>
        </w:rPr>
        <w:t xml:space="preserve"> </w:t>
      </w:r>
      <w:r>
        <w:t>12.4 土壤中的迁移性：无资料</w:t>
      </w:r>
    </w:p>
    <w:p>
      <w:pPr>
        <w:pStyle w:val="3"/>
        <w:spacing w:line="220" w:lineRule="exact"/>
      </w:pPr>
      <w:r>
        <w:rPr>
          <w:w w:val="92"/>
        </w:rPr>
        <w:t xml:space="preserve"> </w:t>
      </w:r>
      <w:r>
        <w:t>12.5 其它不良影响：无资料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13.废弃处置</w:t>
      </w:r>
    </w:p>
    <w:p>
      <w:pPr>
        <w:pStyle w:val="3"/>
      </w:pPr>
      <w:r>
        <w:rPr>
          <w:w w:val="96"/>
        </w:rPr>
        <w:t xml:space="preserve"> </w:t>
      </w:r>
      <w:r>
        <w:t>13.1 残余废弃物处置方法：将剩余的和未回收的溶液交给处理公司。</w:t>
      </w:r>
    </w:p>
    <w:p>
      <w:pPr>
        <w:pStyle w:val="3"/>
      </w:pPr>
      <w:r>
        <w:rPr>
          <w:w w:val="95"/>
        </w:rPr>
        <w:t xml:space="preserve"> </w:t>
      </w:r>
      <w:r>
        <w:t>13.2 受污染的容器和包装：按未用产品处置</w:t>
      </w:r>
    </w:p>
    <w:p>
      <w:pPr>
        <w:pStyle w:val="3"/>
        <w:spacing w:before="40"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pPr>
      <w:r>
        <w:rPr>
          <w:w w:val="96"/>
        </w:rPr>
        <w:t xml:space="preserve">  </w:t>
      </w:r>
      <w:r>
        <w:t>危规号CN：51015</w:t>
      </w:r>
    </w:p>
    <w:p>
      <w:pPr>
        <w:pStyle w:val="3"/>
      </w:pPr>
      <w:r>
        <w:rPr>
          <w:w w:val="94"/>
        </w:rPr>
        <w:t xml:space="preserve">  </w:t>
      </w:r>
      <w:r>
        <w:t>联合国危险货物编号：1873</w:t>
      </w:r>
    </w:p>
    <w:p>
      <w:pPr>
        <w:pStyle w:val="3"/>
        <w:spacing w:before="40"/>
      </w:pPr>
      <w:r>
        <w:rPr>
          <w:w w:val="104"/>
        </w:rPr>
        <w:t xml:space="preserve">  </w:t>
      </w:r>
      <w:r>
        <w:rPr>
          <w:w w:val="105"/>
        </w:rPr>
        <w:t>联合国运输名称：PERCHLORIC ACID</w:t>
      </w:r>
    </w:p>
    <w:p>
      <w:pPr>
        <w:pStyle w:val="3"/>
      </w:pPr>
      <w:r>
        <w:rPr>
          <w:w w:val="92"/>
        </w:rPr>
        <w:t xml:space="preserve">  </w:t>
      </w:r>
      <w:r>
        <w:t>联合国危险性分类：5.1、8</w:t>
      </w:r>
    </w:p>
    <w:p>
      <w:pPr>
        <w:pStyle w:val="3"/>
        <w:spacing w:before="40"/>
      </w:pPr>
      <w:r>
        <w:rPr>
          <w:w w:val="90"/>
        </w:rPr>
        <w:t xml:space="preserve">  </w:t>
      </w:r>
      <w:r>
        <w:t>包装组：Ⅰ</w:t>
      </w:r>
    </w:p>
    <w:p>
      <w:pPr>
        <w:pStyle w:val="3"/>
      </w:pPr>
      <w:r>
        <w:rPr>
          <w:w w:val="93"/>
        </w:rPr>
        <w:t xml:space="preserve">  </w:t>
      </w:r>
      <w:r>
        <w:t>包装方法：无资料</w:t>
      </w:r>
    </w:p>
    <w:p>
      <w:pPr>
        <w:pStyle w:val="3"/>
      </w:pPr>
      <w:r>
        <w:rPr>
          <w:w w:val="93"/>
        </w:rPr>
        <w:t xml:space="preserve">  </w:t>
      </w:r>
      <w:r>
        <w:t>海洋污染物（是/否）：否</w:t>
      </w:r>
    </w:p>
    <w:p>
      <w:pPr>
        <w:pStyle w:val="3"/>
        <w:spacing w:before="40" w:line="220" w:lineRule="exact"/>
      </w:pPr>
      <w:r>
        <w:rPr>
          <w:w w:val="95"/>
        </w:rPr>
        <w:t xml:space="preserve">  </w:t>
      </w:r>
      <w:r>
        <w:t>运输注意事项：客运飞机:不允许运输。</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15.法规信息</w:t>
      </w:r>
    </w:p>
    <w:p>
      <w:pPr>
        <w:pStyle w:val="3"/>
      </w:pPr>
      <w:r>
        <w:t>下列法律法规和标准，对化学品的安全使用、储存、运输、装卸、分类和标志等方面均作了相应的规定：</w:t>
      </w:r>
    </w:p>
    <w:p>
      <w:pPr>
        <w:pStyle w:val="3"/>
        <w:spacing w:before="40"/>
      </w:pPr>
      <w:r>
        <w:rPr>
          <w:w w:val="88"/>
        </w:rPr>
        <w:t xml:space="preserve">        </w:t>
      </w:r>
      <w:r>
        <w:t>《危险化学品名录》（2015版）：列入</w:t>
      </w:r>
    </w:p>
    <w:p>
      <w:pPr>
        <w:pStyle w:val="3"/>
      </w:pPr>
      <w:r>
        <w:rPr>
          <w:w w:val="89"/>
        </w:rPr>
        <w:t xml:space="preserve">        </w:t>
      </w:r>
      <w:r>
        <w:t>《易制毒化学品名录》（2002版）：未列入</w:t>
      </w:r>
    </w:p>
    <w:p>
      <w:pPr>
        <w:pStyle w:val="3"/>
      </w:pPr>
      <w:r>
        <w:rPr>
          <w:w w:val="89"/>
        </w:rPr>
        <w:t xml:space="preserve">        </w:t>
      </w:r>
      <w:r>
        <w:t>《易制爆危险化学品名录》（2011版）：列入</w:t>
      </w:r>
    </w:p>
    <w:p>
      <w:pPr>
        <w:pStyle w:val="3"/>
        <w:spacing w:before="40"/>
      </w:pPr>
      <w:r>
        <w:rPr>
          <w:w w:val="92"/>
        </w:rPr>
        <w:t xml:space="preserve">        </w:t>
      </w:r>
      <w:r>
        <w:t>化学品分类、警示标签和警示性说明规范系列标准（GB 20576～GB 20602）</w:t>
      </w:r>
    </w:p>
    <w:p>
      <w:pPr>
        <w:pStyle w:val="3"/>
        <w:spacing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pStyle w:val="3"/>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243"/>
      </w:pPr>
      <w:r>
        <w:rPr>
          <w:w w:val="98"/>
        </w:rPr>
        <w:t xml:space="preserve">  </w:t>
      </w:r>
      <w:r>
        <w:rPr>
          <w:spacing w:val="-1"/>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w:t>
      </w:r>
    </w:p>
    <w:p>
      <w:pPr>
        <w:spacing w:after="0" w:line="280" w:lineRule="auto"/>
        <w:sectPr>
          <w:pgSz w:w="11900" w:h="16840"/>
          <w:pgMar w:top="760" w:right="600" w:bottom="700" w:left="620" w:header="0" w:footer="509" w:gutter="0"/>
          <w:cols w:space="720" w:num="1"/>
        </w:sectPr>
      </w:pPr>
    </w:p>
    <w:p>
      <w:pPr>
        <w:pStyle w:val="3"/>
        <w:spacing w:before="50" w:line="280" w:lineRule="auto"/>
        <w:ind w:right="186"/>
      </w:pPr>
      <w:r>
        <w:t>安全预防资料。获取CSDS的使用者，在特殊的使用条件下，必须对本CSDS的适用性作出独立的判断，对特殊的使用场合下，由于使用本SDS所导致的伤害，本公司将不负任何责任。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68847BA3"/>
    <w:rsid w:val="16047413"/>
    <w:rsid w:val="68847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2023-11-02T09:28:00Z</dcterms:created>
  <dc:creator>刘文丹。</dc:creator>
  <cp:lastModifiedBy>刘文丹。</cp:lastModifiedBy>
  <dcterms:modified xsi:type="dcterms:W3CDTF">2023-11-02T09:29:07Z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53E3E4B42C4E4E508C0F9B89DED7754C_11</vt:lpwstr>
  </property>
</Properties>
</file>