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β-环糊精</w:t>
      </w:r>
      <w:r>
        <w:rPr>
          <w:rFonts w:hint="eastAsia"/>
          <w:lang w:eastAsia="zh-CN"/>
        </w:rPr>
        <w:t>说明书</w:t>
      </w:r>
    </w:p>
    <w:bookmarkEnd w:id="0"/>
    <w:p>
      <w:pPr>
        <w:pStyle w:val="3"/>
        <w:spacing w:before="0" w:line="280" w:lineRule="auto"/>
        <w:ind w:right="9013"/>
      </w:pPr>
      <w:r>
        <w:rPr>
          <w:w w:val="95"/>
        </w:rPr>
        <w:t>1.化学品及企业标识</w:t>
      </w:r>
      <w:r>
        <w:t>中文名：β-环糊精</w:t>
      </w:r>
    </w:p>
    <w:p>
      <w:pPr>
        <w:pStyle w:val="3"/>
        <w:spacing w:before="0"/>
      </w:pPr>
      <w:r>
        <w:t>英文名：β-Cyclodextrin</w:t>
      </w:r>
    </w:p>
    <w:p>
      <w:pPr>
        <w:pStyle w:val="3"/>
        <w:spacing w:before="40"/>
      </w:pPr>
      <w:r>
        <w:t>中文别名：β-环糊精；β-环状糊精</w:t>
      </w:r>
    </w:p>
    <w:p>
      <w:pPr>
        <w:pStyle w:val="3"/>
        <w:spacing w:line="280" w:lineRule="auto"/>
        <w:ind w:right="6979"/>
      </w:pPr>
      <w:r>
        <w:rPr>
          <w:w w:val="85"/>
        </w:rPr>
        <w:t xml:space="preserve">英文别名：β-Cyclodextrin;Cycloheptapentylose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CSDS7585-39-9 β-环糊精</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pPr>
      <w:r>
        <w:rPr>
          <w:w w:val="98"/>
        </w:rPr>
        <w:t xml:space="preserve"> </w:t>
      </w:r>
      <w:r>
        <w:t>2.1 紧急情况概述：白色粉末过量接触需采取特殊急救措施和进行医疗随访。用水雾、耐醇泡沫、干粉或二氧化碳灭火。如必要的话</w:t>
      </w:r>
    </w:p>
    <w:p>
      <w:pPr>
        <w:pStyle w:val="3"/>
        <w:spacing w:before="40"/>
      </w:pPr>
      <w:r>
        <w:t>,戴自给式呼吸器去救火。</w:t>
      </w:r>
    </w:p>
    <w:p>
      <w:pPr>
        <w:pStyle w:val="3"/>
      </w:pPr>
      <w:r>
        <w:rPr>
          <w:w w:val="100"/>
        </w:rPr>
        <w:t xml:space="preserve"> </w:t>
      </w:r>
      <w:r>
        <w:t>2.2 GHS危险性分类：根据化学品全球统一分类与标签制度（GHS）的规定，不是危险物质或混合物。</w:t>
      </w:r>
    </w:p>
    <w:p>
      <w:pPr>
        <w:pStyle w:val="3"/>
      </w:pPr>
      <w:r>
        <w:rPr>
          <w:w w:val="97"/>
        </w:rPr>
        <w:t xml:space="preserve"> </w:t>
      </w:r>
      <w:r>
        <w:t>2.3 GHS标记要素，包括预防性的陈述：</w:t>
      </w:r>
    </w:p>
    <w:p>
      <w:pPr>
        <w:pStyle w:val="3"/>
        <w:spacing w:before="40"/>
      </w:pPr>
      <w:r>
        <w:rPr>
          <w:w w:val="88"/>
        </w:rPr>
        <w:t xml:space="preserve"> </w:t>
      </w:r>
      <w:r>
        <w:t xml:space="preserve">警示词： </w:t>
      </w:r>
    </w:p>
    <w:p>
      <w:pPr>
        <w:pStyle w:val="3"/>
      </w:pPr>
      <w:r>
        <w:rPr>
          <w:w w:val="96"/>
        </w:rPr>
        <w:t xml:space="preserve"> </w:t>
      </w:r>
      <w:r>
        <w:rPr>
          <w:w w:val="95"/>
        </w:rPr>
        <w:t>危险信息：不适用</w:t>
      </w:r>
    </w:p>
    <w:p>
      <w:pPr>
        <w:pStyle w:val="3"/>
      </w:pPr>
      <w:r>
        <w:rPr>
          <w:w w:val="96"/>
        </w:rPr>
        <w:t xml:space="preserve"> </w:t>
      </w:r>
      <w:r>
        <w:rPr>
          <w:w w:val="95"/>
        </w:rPr>
        <w:t>预防措施：不适用</w:t>
      </w:r>
    </w:p>
    <w:p>
      <w:pPr>
        <w:pStyle w:val="3"/>
        <w:spacing w:before="40"/>
      </w:pPr>
      <w:r>
        <w:rPr>
          <w:w w:val="96"/>
        </w:rPr>
        <w:t xml:space="preserve"> </w:t>
      </w:r>
      <w:r>
        <w:rPr>
          <w:w w:val="95"/>
        </w:rPr>
        <w:t>事故响应：不适用</w:t>
      </w:r>
    </w:p>
    <w:p>
      <w:pPr>
        <w:pStyle w:val="3"/>
      </w:pPr>
      <w:r>
        <w:rPr>
          <w:w w:val="96"/>
        </w:rPr>
        <w:t xml:space="preserve"> </w:t>
      </w:r>
      <w:r>
        <w:rPr>
          <w:w w:val="95"/>
        </w:rPr>
        <w:t>安全存储：不适用</w:t>
      </w:r>
    </w:p>
    <w:p>
      <w:pPr>
        <w:pStyle w:val="3"/>
        <w:spacing w:before="40"/>
      </w:pPr>
      <w:r>
        <w:rPr>
          <w:w w:val="96"/>
        </w:rPr>
        <w:t xml:space="preserve"> </w:t>
      </w:r>
      <w:r>
        <w:rPr>
          <w:w w:val="95"/>
        </w:rPr>
        <w:t>废弃处置：不适用</w:t>
      </w:r>
    </w:p>
    <w:p>
      <w:pPr>
        <w:pStyle w:val="3"/>
      </w:pPr>
      <w:r>
        <w:rPr>
          <w:w w:val="94"/>
        </w:rPr>
        <w:t xml:space="preserve"> </w:t>
      </w:r>
      <w:r>
        <w:t>2.4 物理化学危险性信息：不适用</w:t>
      </w:r>
    </w:p>
    <w:p>
      <w:pPr>
        <w:pStyle w:val="3"/>
      </w:pPr>
      <w:r>
        <w:rPr>
          <w:w w:val="91"/>
        </w:rPr>
        <w:t xml:space="preserve"> </w:t>
      </w:r>
      <w:r>
        <w:rPr>
          <w:w w:val="90"/>
        </w:rPr>
        <w:t>2.5 健康危害：不适用</w:t>
      </w:r>
    </w:p>
    <w:p>
      <w:pPr>
        <w:pStyle w:val="3"/>
        <w:spacing w:before="40"/>
      </w:pPr>
      <w:r>
        <w:rPr>
          <w:w w:val="91"/>
        </w:rPr>
        <w:t xml:space="preserve"> </w:t>
      </w:r>
      <w:r>
        <w:rPr>
          <w:w w:val="90"/>
        </w:rP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主要成分：β-环糊精</w:t>
      </w:r>
      <w:r>
        <w:tab/>
      </w:r>
      <w:r>
        <w:rPr>
          <w:w w:val="95"/>
        </w:rPr>
        <w:t>7585-39-9</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6"/>
        </w:rPr>
        <w:t xml:space="preserve"> </w:t>
      </w:r>
      <w:r>
        <w:t>5.2 灭火方法或灭火剂：用水雾、耐醇泡沫、干粉或二氧化碳灭火。</w:t>
      </w:r>
    </w:p>
    <w:p>
      <w:pPr>
        <w:pStyle w:val="3"/>
        <w:spacing w:before="4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spacing w:after="0"/>
        <w:sectPr>
          <w:pgSz w:w="11900" w:h="16840"/>
          <w:pgMar w:top="760" w:right="600" w:bottom="700" w:left="620" w:header="0" w:footer="509" w:gutter="0"/>
          <w:cols w:space="720" w:num="1"/>
        </w:sectPr>
      </w:pPr>
    </w:p>
    <w:p>
      <w:pPr>
        <w:pStyle w:val="3"/>
        <w:spacing w:before="5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1"/>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手防护：戴防化学品手套。</w:t>
      </w:r>
    </w:p>
    <w:p>
      <w:pPr>
        <w:pStyle w:val="3"/>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外观与性状：白色结晶性粉末，无气味，微甜。</w:t>
      </w:r>
      <w:r>
        <w:tab/>
      </w:r>
      <w:r>
        <w:t>气味：无气味</w:t>
      </w:r>
    </w:p>
    <w:p>
      <w:pPr>
        <w:pStyle w:val="3"/>
        <w:tabs>
          <w:tab w:val="left" w:pos="6415"/>
        </w:tabs>
        <w:spacing w:before="7"/>
        <w:ind w:left="140"/>
      </w:pPr>
      <w:r>
        <w:rPr>
          <w:w w:val="105"/>
        </w:rPr>
        <w:t>气味阈值：无资料</w:t>
      </w:r>
      <w:r>
        <w:rPr>
          <w:w w:val="105"/>
        </w:rPr>
        <w:tab/>
      </w:r>
      <w:r>
        <w:rPr>
          <w:w w:val="105"/>
        </w:rPr>
        <w:t>pH：无资料</w:t>
      </w:r>
    </w:p>
    <w:p>
      <w:pPr>
        <w:pStyle w:val="3"/>
        <w:tabs>
          <w:tab w:val="left" w:pos="6415"/>
        </w:tabs>
        <w:spacing w:before="8"/>
        <w:ind w:left="140"/>
      </w:pPr>
      <w:r>
        <w:rPr>
          <w:w w:val="90"/>
        </w:rPr>
        <w:t>熔点/凝固点(℃)：290-300℃(dec.)</w:t>
      </w:r>
      <w:r>
        <w:rPr>
          <w:w w:val="90"/>
        </w:rP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溶解性：溶于水。</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2"/>
        </w:rPr>
        <w:t xml:space="preserve"> </w:t>
      </w:r>
      <w:r>
        <w:rPr>
          <w:w w:val="95"/>
        </w:rPr>
        <w:t>10.3</w:t>
      </w:r>
      <w:r>
        <w:rPr>
          <w:spacing w:val="-8"/>
          <w:w w:val="95"/>
        </w:rPr>
        <w:t xml:space="preserve"> 应避免的条件：无资料</w:t>
      </w:r>
    </w:p>
    <w:p>
      <w:pPr>
        <w:pStyle w:val="3"/>
        <w:spacing w:before="40"/>
      </w:pPr>
      <w:r>
        <w:rPr>
          <w:w w:val="92"/>
        </w:rPr>
        <w:t xml:space="preserve"> </w:t>
      </w:r>
      <w:r>
        <w:rPr>
          <w:w w:val="95"/>
        </w:rPr>
        <w:t>10.4</w:t>
      </w:r>
      <w:r>
        <w:rPr>
          <w:spacing w:val="-8"/>
          <w:w w:val="95"/>
        </w:rPr>
        <w:t xml:space="preserve"> 不相容物质：强氧化剂</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pStyle w:val="3"/>
        <w:spacing w:before="40"/>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spacing w:before="40"/>
      </w:pPr>
      <w:r>
        <w:rPr>
          <w:w w:val="93"/>
        </w:rPr>
        <w:t xml:space="preserve"> </w:t>
      </w:r>
      <w:r>
        <w:rPr>
          <w:w w:val="95"/>
        </w:rPr>
        <w:t>11.4</w:t>
      </w:r>
      <w:r>
        <w:rPr>
          <w:spacing w:val="-7"/>
          <w:w w:val="95"/>
        </w:rPr>
        <w:t xml:space="preserve"> 呼吸或皮肤过敏：无资料</w:t>
      </w:r>
    </w:p>
    <w:p>
      <w:pPr>
        <w:pStyle w:val="3"/>
      </w:pPr>
      <w:r>
        <w:rPr>
          <w:w w:val="93"/>
        </w:rPr>
        <w:t xml:space="preserve"> </w:t>
      </w:r>
      <w:r>
        <w:rPr>
          <w:w w:val="95"/>
        </w:rPr>
        <w:t>11.5</w:t>
      </w:r>
      <w:r>
        <w:rPr>
          <w:spacing w:val="-7"/>
          <w:w w:val="95"/>
        </w:rPr>
        <w:t xml:space="preserve"> 生殖细胞突变性：无资料</w:t>
      </w:r>
    </w:p>
    <w:p>
      <w:pPr>
        <w:pStyle w:val="3"/>
      </w:pPr>
      <w:r>
        <w:rPr>
          <w:w w:val="95"/>
        </w:rPr>
        <w:t xml:space="preserve"> </w:t>
      </w:r>
      <w:r>
        <w:t>11.6 致癌性：动物实验未见任何致癌影响。</w:t>
      </w:r>
    </w:p>
    <w:p>
      <w:pPr>
        <w:pStyle w:val="3"/>
        <w:spacing w:before="40" w:line="280" w:lineRule="auto"/>
        <w:ind w:right="109"/>
      </w:pPr>
      <w:r>
        <w:rPr>
          <w:w w:val="97"/>
        </w:rPr>
        <w:t xml:space="preserve"> </w:t>
      </w:r>
      <w:r>
        <w:rPr>
          <w:w w:val="95"/>
        </w:rPr>
        <w:t>11.7  生殖毒性：致畸性-大鼠-经口对生殖的影响：胚胎植入后死亡率(例如总着床胚胎数中死亡和/或被再吸收的胚胎数)。对新生儿的</w:t>
      </w:r>
      <w:r>
        <w:t>影响：生长统计数据(例如体重增长的减少)。</w:t>
      </w:r>
    </w:p>
    <w:p>
      <w:pPr>
        <w:pStyle w:val="3"/>
        <w:spacing w:before="0"/>
      </w:pPr>
      <w:r>
        <w:rPr>
          <w:w w:val="95"/>
        </w:rPr>
        <w:t xml:space="preserve"> 11.8 特异性靶器官系统毒性（一次接触）：无资料</w:t>
      </w:r>
    </w:p>
    <w:p>
      <w:pPr>
        <w:pStyle w:val="3"/>
      </w:pPr>
      <w:r>
        <w:rPr>
          <w:w w:val="95"/>
        </w:rPr>
        <w:t xml:space="preserve"> 11.9 特异性靶器官系统毒性（反复接触）：无资料</w:t>
      </w:r>
    </w:p>
    <w:p>
      <w:pPr>
        <w:spacing w:after="0"/>
        <w:sectPr>
          <w:pgSz w:w="11900" w:h="16840"/>
          <w:pgMar w:top="760" w:right="600" w:bottom="700" w:left="620" w:header="0" w:footer="509" w:gutter="0"/>
          <w:cols w:space="720" w:num="1"/>
        </w:sectPr>
      </w:pPr>
    </w:p>
    <w:p>
      <w:pPr>
        <w:pStyle w:val="3"/>
        <w:spacing w:before="50"/>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jc w:val="both"/>
      </w:pPr>
      <w:r>
        <w:rPr>
          <w:w w:val="95"/>
        </w:rPr>
        <w:t xml:space="preserve"> 吸入：无资料</w:t>
      </w:r>
    </w:p>
    <w:p>
      <w:pPr>
        <w:pStyle w:val="3"/>
        <w:spacing w:before="40"/>
        <w:jc w:val="both"/>
      </w:pPr>
      <w:r>
        <w:rPr>
          <w:w w:val="95"/>
        </w:rPr>
        <w:t xml:space="preserve"> 摄入：无资料</w:t>
      </w:r>
    </w:p>
    <w:p>
      <w:pPr>
        <w:pStyle w:val="3"/>
        <w:jc w:val="both"/>
      </w:pPr>
      <w:r>
        <w:rPr>
          <w:w w:val="95"/>
        </w:rPr>
        <w:t xml:space="preserve"> 皮肤：无资料</w:t>
      </w:r>
    </w:p>
    <w:p>
      <w:pPr>
        <w:pStyle w:val="3"/>
        <w:spacing w:before="40"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rPr>
          <w:w w:val="90"/>
        </w:rPr>
        <w:t>12.生态学信息</w:t>
      </w:r>
    </w:p>
    <w:p>
      <w:pPr>
        <w:pStyle w:val="3"/>
        <w:spacing w:line="280" w:lineRule="auto"/>
        <w:ind w:right="294"/>
        <w:jc w:val="both"/>
      </w:pPr>
      <w:r>
        <w:rPr>
          <w:w w:val="92"/>
        </w:rPr>
        <w:t xml:space="preserve"> </w:t>
      </w:r>
      <w:r>
        <w:rPr>
          <w:w w:val="90"/>
        </w:rPr>
        <w:t>12.1   生态毒性：对鱼类的毒性半数致死浓度(LC50)-Carassiuscarassius(鲤鱼)-7,561mg/l-96h</w:t>
      </w:r>
      <w:r>
        <w:rPr>
          <w:spacing w:val="-1"/>
          <w:w w:val="90"/>
        </w:rPr>
        <w:t>对水蚤和其他水生无脊椎动物的毒性半致死</w:t>
      </w:r>
      <w:r>
        <w:rPr>
          <w:w w:val="95"/>
        </w:rPr>
        <w:t>有效浓度(EC50)-Daphniamagna(大型蚤)-&gt;100mg/l-48h重复性试验无可观察到影响的浓度-Daphniamagna(大型蚤)-&gt;120mg/l-21d</w:t>
      </w:r>
      <w:r>
        <w:rPr>
          <w:spacing w:val="-5"/>
          <w:w w:val="95"/>
        </w:rPr>
        <w:t xml:space="preserve">对藻类 </w:t>
      </w:r>
      <w:r>
        <w:t>的毒性-Desmodesmussubspicatus(绿藻)-&gt;100mg/l-72h细菌毒性细胞繁殖抑制试验-Pseudomonasputida-&gt;10,000mg/l-16h</w:t>
      </w:r>
    </w:p>
    <w:p>
      <w:pPr>
        <w:pStyle w:val="3"/>
        <w:spacing w:before="1" w:line="280" w:lineRule="auto"/>
        <w:ind w:right="294"/>
      </w:pPr>
      <w:r>
        <w:rPr>
          <w:w w:val="95"/>
        </w:rPr>
        <w:t xml:space="preserve"> 12.2 持久性和降解性：Zahn-Wellens试验-暴露时间28d，结果:-生物降解备注:根据生物降解试验的结果,此产品属于易降解的。结果:- </w:t>
      </w:r>
      <w:r>
        <w:t>全部可生物降解的</w:t>
      </w:r>
    </w:p>
    <w:p>
      <w:pPr>
        <w:pStyle w:val="3"/>
        <w:spacing w:before="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7"/>
        </w:rPr>
        <w:t xml:space="preserve"> </w:t>
      </w:r>
      <w:r>
        <w:t>12.5 其它不良影响：生物耗氧量(BOD)700mg/g化学耗氧量(COD)1,090mg/g</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13.废弃处置</w:t>
      </w:r>
    </w:p>
    <w:p>
      <w:pPr>
        <w:pStyle w:val="3"/>
        <w:jc w:val="both"/>
      </w:pPr>
      <w:r>
        <w:rPr>
          <w:w w:val="96"/>
        </w:rPr>
        <w:t xml:space="preserve"> </w:t>
      </w:r>
      <w:r>
        <w:t>13.1 残余废弃物处置方法：将剩余的和未回收的溶液交给处理公司。</w:t>
      </w:r>
    </w:p>
    <w:p>
      <w:pPr>
        <w:pStyle w:val="3"/>
        <w:jc w:val="both"/>
      </w:pPr>
      <w:r>
        <w:rPr>
          <w:w w:val="95"/>
        </w:rPr>
        <w:t xml:space="preserve"> </w:t>
      </w:r>
      <w:r>
        <w:t>13.2 受污染的容器和包装：按未用产品处置</w:t>
      </w:r>
    </w:p>
    <w:p>
      <w:pPr>
        <w:pStyle w:val="3"/>
        <w:spacing w:before="40"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jc w:val="both"/>
      </w:pPr>
      <w:r>
        <w:rPr>
          <w:w w:val="98"/>
        </w:rPr>
        <w:t xml:space="preserve">  </w:t>
      </w:r>
      <w:r>
        <w:t>联合国危险性分类：NA</w:t>
      </w:r>
    </w:p>
    <w:p>
      <w:pPr>
        <w:pStyle w:val="3"/>
        <w:spacing w:before="40"/>
        <w:jc w:val="both"/>
      </w:pPr>
      <w:r>
        <w:rPr>
          <w:w w:val="92"/>
        </w:rPr>
        <w:t xml:space="preserve">  </w:t>
      </w:r>
      <w:r>
        <w:t>包装组：无资料</w:t>
      </w:r>
    </w:p>
    <w:p>
      <w:pPr>
        <w:pStyle w:val="3"/>
        <w:jc w:val="both"/>
      </w:pPr>
      <w:r>
        <w:rPr>
          <w:w w:val="93"/>
        </w:rPr>
        <w:t xml:space="preserve">  </w:t>
      </w:r>
      <w:r>
        <w:t>包装方法：无资料</w:t>
      </w:r>
    </w:p>
    <w:p>
      <w:pPr>
        <w:pStyle w:val="3"/>
        <w:jc w:val="both"/>
      </w:pPr>
      <w:r>
        <w:rPr>
          <w:w w:val="93"/>
        </w:rPr>
        <w:t xml:space="preserve">  </w:t>
      </w:r>
      <w:r>
        <w:t>海洋污染物（是/否）：否</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spacing w:before="40"/>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2A2937DE"/>
    <w:rsid w:val="16047413"/>
    <w:rsid w:val="2A29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2023-11-02T09:15:00Z</dcterms:created>
  <dc:creator>刘文丹。</dc:creator>
  <cp:lastModifiedBy>刘文丹。</cp:lastModifiedBy>
  <dcterms:modified xsi:type="dcterms:W3CDTF">2023-11-02T09:16:07Z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50C80604F6F74E2D8390EDDDE4C1F191_11</vt:lpwstr>
  </property>
</Properties>
</file>