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甲基橙</w:t>
      </w:r>
      <w:r>
        <w:rPr>
          <w:rFonts w:hint="eastAsia"/>
          <w:lang w:eastAsia="zh-CN"/>
        </w:rPr>
        <w:t>说明书</w:t>
      </w:r>
    </w:p>
    <w:bookmarkEnd w:id="0"/>
    <w:p>
      <w:pPr>
        <w:pStyle w:val="3"/>
        <w:spacing w:before="0" w:line="280" w:lineRule="auto"/>
        <w:ind w:right="9013"/>
      </w:pPr>
      <w:r>
        <w:rPr>
          <w:w w:val="95"/>
        </w:rPr>
        <w:t>1.化学品及企业标识</w:t>
      </w:r>
      <w:r>
        <w:t>中文名：甲基橙</w:t>
      </w:r>
    </w:p>
    <w:p>
      <w:pPr>
        <w:pStyle w:val="3"/>
        <w:spacing w:before="0"/>
      </w:pPr>
      <w:r>
        <w:t>英文名：Methyl orange</w:t>
      </w:r>
    </w:p>
    <w:p>
      <w:pPr>
        <w:pStyle w:val="3"/>
        <w:spacing w:before="40"/>
      </w:pPr>
      <w:r>
        <w:t>中文别名：甲基橙；4-(4-二甲基氨基偶氮苯)-苯磺酸钠；酸性橙52；橙黄Ⅲ</w:t>
      </w:r>
    </w:p>
    <w:p>
      <w:pPr>
        <w:pStyle w:val="3"/>
      </w:pPr>
      <w:r>
        <w:rPr>
          <w:w w:val="95"/>
        </w:rPr>
        <w:t>英文别名：Methyl orange;4-Dimethylaminoazobenzene-4'-sulfonic acid sodium salt;Sodium 4-(4-</w:t>
      </w:r>
    </w:p>
    <w:p>
      <w:pPr>
        <w:pStyle w:val="3"/>
        <w:spacing w:before="40" w:line="280" w:lineRule="auto"/>
        <w:ind w:right="5339"/>
      </w:pPr>
      <w:r>
        <w:rPr>
          <w:w w:val="90"/>
        </w:rPr>
        <w:t>Dimethylaminophenylazo)benzenesulphonate;Acid Orange 52;Orange</w:t>
      </w:r>
      <w:r>
        <w:rPr>
          <w:spacing w:val="-22"/>
          <w:w w:val="90"/>
        </w:rPr>
        <w:t xml:space="preserve"> Ⅲ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CSDS547-58-0 甲基橙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128"/>
      </w:pPr>
      <w:r>
        <w:rPr>
          <w:w w:val="97"/>
        </w:rPr>
        <w:t xml:space="preserve"> </w:t>
      </w:r>
      <w:r>
        <w:rPr>
          <w:w w:val="95"/>
        </w:rPr>
        <w:t>2.1  紧急情况概述：固体。吞咽会中毒。过量接触需采取特殊急救措施和进行医疗随访。用水雾,耐醇泡沫,干粉或二氧化碳灭火。如必</w:t>
      </w:r>
      <w:r>
        <w:t>要的话,戴自给式呼吸器去救火。</w:t>
      </w:r>
    </w:p>
    <w:p>
      <w:pPr>
        <w:pStyle w:val="3"/>
        <w:spacing w:before="0"/>
      </w:pPr>
      <w:r>
        <w:rPr>
          <w:w w:val="97"/>
        </w:rPr>
        <w:t xml:space="preserve"> </w:t>
      </w:r>
      <w:r>
        <w:t>2.2 GHS危险性分类：急性毒性（经口）（类别3）</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7"/>
        </w:rPr>
        <w:t xml:space="preserve"> </w:t>
      </w:r>
      <w:r>
        <w:t>危险信息：吞咽会中毒。</w:t>
      </w:r>
    </w:p>
    <w:p>
      <w:pPr>
        <w:pStyle w:val="3"/>
      </w:pPr>
      <w:r>
        <w:rPr>
          <w:w w:val="99"/>
        </w:rPr>
        <w:t xml:space="preserve"> </w:t>
      </w:r>
      <w:r>
        <w:t>预防措施：作业后彻底清洗皮肤。使用本产品时不要进食、饮水或吸烟。</w:t>
      </w:r>
    </w:p>
    <w:p>
      <w:pPr>
        <w:pStyle w:val="3"/>
        <w:spacing w:before="40"/>
      </w:pPr>
      <w:r>
        <w:rPr>
          <w:w w:val="99"/>
        </w:rPr>
        <w:t xml:space="preserve"> </w:t>
      </w:r>
      <w:r>
        <w:t>事故响应：如误吞咽：立即呼叫解毒中心或医生。具体治疗（见本标签上提供的急救指导）。漱口。</w:t>
      </w:r>
    </w:p>
    <w:p>
      <w:pPr>
        <w:pStyle w:val="3"/>
      </w:pPr>
      <w:r>
        <w:rPr>
          <w:w w:val="99"/>
        </w:rPr>
        <w:t xml:space="preserve"> </w:t>
      </w:r>
      <w:r>
        <w:t>安全存储：存放处须加锁。储存温度不超过32℃，相对湿度不超过80%。</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pPr>
      <w:r>
        <w:rPr>
          <w:w w:val="93"/>
        </w:rPr>
        <w:t xml:space="preserve"> </w:t>
      </w:r>
      <w:r>
        <w:t>2.5 健康危害：吞咽会中毒。</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主要成分：甲基橙</w:t>
      </w:r>
      <w:r>
        <w:tab/>
      </w:r>
      <w:r>
        <w:rPr>
          <w:w w:val="95"/>
        </w:rPr>
        <w:t>547-58-0</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spacing w:after="0"/>
        <w:sectPr>
          <w:pgSz w:w="11900" w:h="16840"/>
          <w:pgMar w:top="760" w:right="600" w:bottom="700" w:left="620" w:header="0" w:footer="509" w:gutter="0"/>
          <w:cols w:space="720" w:num="1"/>
        </w:sectPr>
      </w:pPr>
    </w:p>
    <w:p>
      <w:pPr>
        <w:pStyle w:val="3"/>
        <w:spacing w:before="5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1"/>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pPr>
      <w:r>
        <w:rPr>
          <w:w w:val="97"/>
        </w:rPr>
        <w:t xml:space="preserve"> </w:t>
      </w:r>
      <w:r>
        <w:t>7.2 安全储存注意事项：贮存在阴凉处。容器保持紧闭，储存在干燥通风处。</w:t>
      </w:r>
    </w:p>
    <w:p>
      <w:pPr>
        <w:pStyle w:val="3"/>
        <w:spacing w:before="4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spacing w:before="40"/>
      </w:pPr>
      <w:r>
        <w:rPr>
          <w:w w:val="95"/>
        </w:rPr>
        <w:t xml:space="preserve">     </w:t>
      </w:r>
      <w:r>
        <w:t>眼睛防护：面罩與安全眼鏡请使用经官方标准检测与批准的设备防护眼部。</w:t>
      </w:r>
    </w:p>
    <w:p>
      <w:pPr>
        <w:pStyle w:val="3"/>
      </w:pPr>
      <w:r>
        <w:rPr>
          <w:w w:val="92"/>
        </w:rPr>
        <w:t xml:space="preserve">     </w:t>
      </w:r>
      <w:r>
        <w:t>皮肤和身体防护：穿防毒物渗透工作服。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9.理化特性</w:t>
      </w:r>
    </w:p>
    <w:p>
      <w:pPr>
        <w:pStyle w:val="3"/>
        <w:tabs>
          <w:tab w:val="left" w:pos="6415"/>
        </w:tabs>
        <w:spacing w:before="47"/>
        <w:ind w:left="140"/>
      </w:pPr>
      <w:r>
        <w:t>外观与性状：橙黄色鳞片状结晶或结晶性粉末。</w:t>
      </w:r>
      <w:r>
        <w:tab/>
      </w:r>
      <w:r>
        <w:t>气味：无资料</w:t>
      </w:r>
    </w:p>
    <w:p>
      <w:pPr>
        <w:pStyle w:val="3"/>
        <w:tabs>
          <w:tab w:val="left" w:pos="6415"/>
        </w:tabs>
        <w:spacing w:before="8"/>
        <w:ind w:left="140"/>
      </w:pPr>
      <w:r>
        <w:t>气味阈值：无资料</w:t>
      </w:r>
      <w:r>
        <w:tab/>
      </w:r>
      <w:r>
        <w:t>pH：6.5(5g/L,H2O,20℃)</w:t>
      </w:r>
    </w:p>
    <w:p>
      <w:pPr>
        <w:pStyle w:val="3"/>
        <w:tabs>
          <w:tab w:val="left" w:pos="6415"/>
        </w:tabs>
        <w:spacing w:before="8"/>
        <w:ind w:left="140"/>
      </w:pPr>
      <w:r>
        <w:t>熔点/凝固点(℃)：&gt;300℃</w:t>
      </w:r>
      <w: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7"/>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7"/>
        <w:ind w:left="140"/>
      </w:pPr>
      <w:r>
        <w:t>溶解性：溶于水，溶液呈金黄色；几乎不溶于乙醇。</w:t>
      </w:r>
      <w:r>
        <w:tab/>
      </w:r>
      <w:r>
        <w:t>爆炸下限%（V/V）：无资料</w:t>
      </w:r>
    </w:p>
    <w:p>
      <w:pPr>
        <w:pStyle w:val="3"/>
        <w:tabs>
          <w:tab w:val="left" w:pos="6415"/>
        </w:tabs>
        <w:spacing w:before="8"/>
        <w:ind w:left="140"/>
      </w:pPr>
      <w:r>
        <w:t>易燃性（固体、气体）：无资料</w:t>
      </w:r>
      <w:r>
        <w:tab/>
      </w:r>
      <w:r>
        <w:t>蒸发速率：无资料</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3"/>
        </w:rPr>
        <w:t xml:space="preserve"> </w:t>
      </w:r>
      <w:r>
        <w:rPr>
          <w:w w:val="95"/>
        </w:rPr>
        <w:t>10.4</w:t>
      </w:r>
      <w:r>
        <w:rPr>
          <w:spacing w:val="-7"/>
          <w:w w:val="95"/>
        </w:rPr>
        <w:t xml:space="preserve"> 不相容物质：强氧化物。</w:t>
      </w:r>
    </w:p>
    <w:p>
      <w:pPr>
        <w:pStyle w:val="3"/>
        <w:spacing w:before="40"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11.毒理学信息</w:t>
      </w:r>
    </w:p>
    <w:p>
      <w:pPr>
        <w:pStyle w:val="3"/>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spacing w:after="0"/>
        <w:sectPr>
          <w:pgSz w:w="11900" w:h="16840"/>
          <w:pgMar w:top="760" w:right="600" w:bottom="700" w:left="620" w:header="0" w:footer="509" w:gutter="0"/>
          <w:cols w:space="720" w:num="1"/>
        </w:sectPr>
      </w:pPr>
    </w:p>
    <w:p>
      <w:pPr>
        <w:pStyle w:val="3"/>
        <w:spacing w:before="50"/>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spacing w:before="40"/>
        <w:jc w:val="both"/>
      </w:pPr>
      <w:r>
        <w:rPr>
          <w:w w:val="91"/>
        </w:rPr>
        <w:t xml:space="preserve"> </w:t>
      </w:r>
      <w:r>
        <w:t>11.7 生殖毒性：无资料</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5"/>
        </w:rPr>
        <w:t xml:space="preserve"> 吸入：无资料</w:t>
      </w:r>
    </w:p>
    <w:p>
      <w:pPr>
        <w:pStyle w:val="3"/>
        <w:jc w:val="both"/>
      </w:pPr>
      <w:r>
        <w:rPr>
          <w:w w:val="95"/>
        </w:rPr>
        <w:t xml:space="preserve"> 摄入：无资料</w:t>
      </w:r>
    </w:p>
    <w:p>
      <w:pPr>
        <w:pStyle w:val="3"/>
        <w:jc w:val="both"/>
      </w:pPr>
      <w:r>
        <w:rPr>
          <w:w w:val="95"/>
        </w:rPr>
        <w:t xml:space="preserve"> 皮肤：无资料</w:t>
      </w:r>
    </w:p>
    <w:p>
      <w:pPr>
        <w:pStyle w:val="3"/>
        <w:spacing w:before="40"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84"/>
        </w:rPr>
        <w:t xml:space="preserve">  </w:t>
      </w:r>
      <w:r>
        <w:rPr>
          <w:w w:val="95"/>
        </w:rPr>
        <w:t>联合国运输名称：Dye, solid, toxic, n.o.s. (Sodium 4-(4-dimethylaminophenylazo)benzenesulphonate)</w:t>
      </w:r>
    </w:p>
    <w:p>
      <w:pPr>
        <w:pStyle w:val="3"/>
        <w:spacing w:before="40"/>
        <w:jc w:val="both"/>
      </w:pPr>
      <w:r>
        <w:rPr>
          <w:w w:val="98"/>
        </w:rPr>
        <w:t xml:space="preserve">  </w:t>
      </w:r>
      <w:r>
        <w:t>联合国危险性分类：NA</w:t>
      </w:r>
    </w:p>
    <w:p>
      <w:pPr>
        <w:pStyle w:val="3"/>
        <w:jc w:val="both"/>
      </w:pPr>
      <w:r>
        <w:rPr>
          <w:w w:val="90"/>
        </w:rPr>
        <w:t xml:space="preserve">  </w:t>
      </w:r>
      <w:r>
        <w:t>包装组：Ⅲ</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A0E32F9"/>
    <w:rsid w:val="0A0E32F9"/>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2023-11-02T09:13:00Z</dcterms:created>
  <dc:creator>刘文丹。</dc:creator>
  <cp:lastModifiedBy>刘文丹。</cp:lastModifiedBy>
  <dcterms:modified xsi:type="dcterms:W3CDTF">2023-11-02T09:14:29Z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7ECC82D3DFE7479CAA90C30FBDC6759C_11</vt:lpwstr>
  </property>
</Properties>
</file>