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jc w:val="center"/>
      </w:pPr>
      <w:bookmarkStart w:id="0" w:name="_GoBack"/>
      <w:r>
        <w:rPr>
          <w:sz w:val="21"/>
          <w:szCs w:val="21"/>
        </w:rPr>
        <w:t>硫酸铁(Ⅲ)铵，十二水</w:t>
      </w:r>
      <w:bookmarkEnd w:id="0"/>
    </w:p>
    <w:p>
      <w:pPr>
        <w:pStyle w:val="3"/>
        <w:spacing w:before="0"/>
      </w:pPr>
      <w:r>
        <w:t>1.化学品及企业标识</w:t>
      </w:r>
    </w:p>
    <w:p>
      <w:pPr>
        <w:pStyle w:val="3"/>
      </w:pPr>
      <w:r>
        <w:t>中文名：硫酸铁(Ⅲ)铵，十二水</w:t>
      </w:r>
    </w:p>
    <w:p>
      <w:pPr>
        <w:pStyle w:val="3"/>
        <w:spacing w:before="40"/>
      </w:pPr>
      <w:r>
        <w:t>英文名：Ammonium iron(Ⅲ) sulfate dodecahydrate</w:t>
      </w:r>
    </w:p>
    <w:p>
      <w:pPr>
        <w:pStyle w:val="3"/>
      </w:pPr>
      <w:r>
        <w:t>中文别名：硫酸铁(Ⅲ)铵，十二水；硫酸铁铵；硫酸高铁铵；铁铵矾</w:t>
      </w:r>
    </w:p>
    <w:p>
      <w:pPr>
        <w:pStyle w:val="3"/>
        <w:spacing w:before="40" w:line="280" w:lineRule="auto"/>
        <w:ind w:right="4797"/>
      </w:pPr>
      <w:r>
        <w:rPr>
          <w:w w:val="90"/>
        </w:rPr>
        <w:t>英文别名：Ammonium</w:t>
      </w:r>
      <w:r>
        <w:rPr>
          <w:spacing w:val="-25"/>
          <w:w w:val="90"/>
        </w:rPr>
        <w:t xml:space="preserve"> </w:t>
      </w:r>
      <w:r>
        <w:rPr>
          <w:w w:val="90"/>
        </w:rPr>
        <w:t>iron(Ⅲ)</w:t>
      </w:r>
      <w:r>
        <w:rPr>
          <w:spacing w:val="-25"/>
          <w:w w:val="90"/>
        </w:rPr>
        <w:t xml:space="preserve"> </w:t>
      </w:r>
      <w:r>
        <w:rPr>
          <w:w w:val="90"/>
        </w:rPr>
        <w:t>sulfate</w:t>
      </w:r>
      <w:r>
        <w:rPr>
          <w:spacing w:val="-24"/>
          <w:w w:val="90"/>
        </w:rPr>
        <w:t xml:space="preserve"> </w:t>
      </w:r>
      <w:r>
        <w:rPr>
          <w:w w:val="90"/>
        </w:rPr>
        <w:t>dodecahydrate;Ammonium</w:t>
      </w:r>
      <w:r>
        <w:rPr>
          <w:spacing w:val="-25"/>
          <w:w w:val="90"/>
        </w:rPr>
        <w:t xml:space="preserve"> </w:t>
      </w:r>
      <w:r>
        <w:rPr>
          <w:w w:val="90"/>
        </w:rPr>
        <w:t>ferric</w:t>
      </w:r>
      <w:r>
        <w:rPr>
          <w:spacing w:val="-25"/>
          <w:w w:val="90"/>
        </w:rPr>
        <w:t xml:space="preserve"> </w:t>
      </w:r>
      <w:r>
        <w:rPr>
          <w:spacing w:val="-3"/>
          <w:w w:val="90"/>
        </w:rPr>
        <w:t xml:space="preserve">sulfate </w:t>
      </w:r>
      <w:r>
        <w:t>推荐用途：实验室用化验、试验及科学实验。</w:t>
      </w:r>
    </w:p>
    <w:p>
      <w:pPr>
        <w:pStyle w:val="3"/>
        <w:spacing w:before="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CSDS7783-83-7 硫酸铁(Ⅲ)铵，十二水</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line="280" w:lineRule="auto"/>
        <w:ind w:right="214"/>
      </w:pPr>
      <w:r>
        <w:rPr>
          <w:w w:val="98"/>
        </w:rPr>
        <w:t xml:space="preserve"> </w:t>
      </w:r>
      <w:r>
        <w:rPr>
          <w:w w:val="95"/>
        </w:rPr>
        <w:t>2.1   紧急情况概述：灰紫色结晶造成皮肤刺激。造成严重眼刺激。过量接触需采取特殊急救措施和进行医疗随访。雾状水、抗溶性泡</w:t>
      </w:r>
      <w:r>
        <w:t>沫、干粉、二氧化碳。如必要的话,戴自给式呼吸器去救火。</w:t>
      </w:r>
    </w:p>
    <w:p>
      <w:pPr>
        <w:pStyle w:val="3"/>
        <w:spacing w:before="0"/>
      </w:pPr>
      <w:r>
        <w:rPr>
          <w:w w:val="98"/>
        </w:rPr>
        <w:t xml:space="preserve"> </w:t>
      </w:r>
      <w:r>
        <w:t>2.2 GHS危险性分类：皮肤刺激（类别2）眼睛刺激（类别2A）</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9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5.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8"/>
        </w:rPr>
        <w:t xml:space="preserve"> </w:t>
      </w:r>
      <w:r>
        <w:t>危险信息：造成皮肤刺激。造成严重眼刺激。</w:t>
      </w:r>
    </w:p>
    <w:p>
      <w:pPr>
        <w:pStyle w:val="3"/>
      </w:pPr>
      <w:r>
        <w:rPr>
          <w:w w:val="98"/>
        </w:rPr>
        <w:t xml:space="preserve"> </w:t>
      </w:r>
      <w:r>
        <w:t>预防措施：操作后彻底清洗皮肤。戴防护手套/戴防护眼罩/戴防护面具。</w:t>
      </w:r>
    </w:p>
    <w:p>
      <w:pPr>
        <w:pStyle w:val="3"/>
        <w:spacing w:before="40" w:line="280" w:lineRule="auto"/>
        <w:ind w:right="243"/>
      </w:pPr>
      <w:r>
        <w:rPr>
          <w:w w:val="99"/>
        </w:rPr>
        <w:t xml:space="preserve"> </w:t>
      </w:r>
      <w:r>
        <w:rPr>
          <w:w w:val="95"/>
        </w:rPr>
        <w:t>事故响应：如果皮肤接触：用大量肥皂和水清洗。如进入眼睛：用水小心冲洗几分钟。如戴隐形眼镜并可方便地取出。取出隐形眼    镜。继续冲洗。具体治疗(见本标签上提供的急救指导)。如发生皮肤刺激：求医/就诊。如仍觉眼刺激：求医/</w:t>
      </w:r>
      <w:r>
        <w:rPr>
          <w:spacing w:val="-2"/>
          <w:w w:val="95"/>
        </w:rPr>
        <w:t>就诊。脱掉沾污的衣服</w:t>
      </w:r>
    </w:p>
    <w:p>
      <w:pPr>
        <w:pStyle w:val="3"/>
        <w:spacing w:before="0"/>
      </w:pPr>
      <w:r>
        <w:t>。</w:t>
      </w:r>
    </w:p>
    <w:p>
      <w:pPr>
        <w:pStyle w:val="3"/>
        <w:spacing w:before="40"/>
      </w:pPr>
      <w:r>
        <w:rPr>
          <w:w w:val="96"/>
        </w:rPr>
        <w:t xml:space="preserve"> </w:t>
      </w:r>
      <w:r>
        <w:rPr>
          <w:w w:val="95"/>
        </w:rPr>
        <w:t>安全存储：不适用</w:t>
      </w:r>
    </w:p>
    <w:p>
      <w:pPr>
        <w:pStyle w:val="3"/>
      </w:pPr>
      <w:r>
        <w:rPr>
          <w:w w:val="96"/>
        </w:rPr>
        <w:t xml:space="preserve"> </w:t>
      </w:r>
      <w:r>
        <w:rPr>
          <w:w w:val="95"/>
        </w:rPr>
        <w:t>废弃处置：不适用</w:t>
      </w:r>
    </w:p>
    <w:p>
      <w:pPr>
        <w:pStyle w:val="3"/>
      </w:pPr>
      <w:r>
        <w:rPr>
          <w:w w:val="94"/>
        </w:rPr>
        <w:t xml:space="preserve"> </w:t>
      </w:r>
      <w:r>
        <w:t>2.4 物理化学危险性信息：不适用</w:t>
      </w:r>
    </w:p>
    <w:p>
      <w:pPr>
        <w:pStyle w:val="3"/>
        <w:spacing w:before="40"/>
      </w:pPr>
      <w:r>
        <w:rPr>
          <w:w w:val="95"/>
        </w:rPr>
        <w:t xml:space="preserve"> </w:t>
      </w:r>
      <w:r>
        <w:t>2.5 健康危害：造成皮肤刺激。造成严重眼刺激。</w:t>
      </w:r>
    </w:p>
    <w:p>
      <w:pPr>
        <w:pStyle w:val="3"/>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主要成分：硫酸高铁铵，十二水</w:t>
      </w:r>
      <w:r>
        <w:tab/>
      </w:r>
      <w:r>
        <w:rPr>
          <w:w w:val="95"/>
        </w:rPr>
        <w:t>7783-83-7</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pStyle w:val="3"/>
        <w:spacing w:before="40"/>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spacing w:after="0"/>
        <w:sectPr>
          <w:pgSz w:w="11900" w:h="16840"/>
          <w:pgMar w:top="760" w:right="600" w:bottom="700" w:left="620" w:header="0" w:footer="509" w:gutter="0"/>
          <w:cols w:space="720" w:num="1"/>
        </w:sectPr>
      </w:pPr>
    </w:p>
    <w:p>
      <w:pPr>
        <w:pStyle w:val="3"/>
        <w:spacing w:before="50"/>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6"/>
        </w:rPr>
        <w:t xml:space="preserve"> </w:t>
      </w:r>
      <w:r>
        <w:t>5.2 灭火方法或灭火剂：雾状水、抗溶性泡沫、干粉、二氧化碳。</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1" w:line="280" w:lineRule="auto"/>
        <w:ind w:right="214"/>
      </w:pPr>
      <w:r>
        <w:rPr>
          <w:w w:val="98"/>
        </w:rPr>
        <w:t xml:space="preserve"> </w:t>
      </w:r>
      <w:r>
        <w:rPr>
          <w:w w:val="95"/>
        </w:rPr>
        <w:t>7.2   安全储存注意事项：储存于阴凉、通风的库房。远离火种、热源。应与强氧化剂分开存放，切忌混储。储区应备有合适的材料收</w:t>
      </w:r>
      <w:r>
        <w:t>容泄漏物。</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手防护：戴防化学品手套。</w:t>
      </w:r>
    </w:p>
    <w:p>
      <w:pPr>
        <w:pStyle w:val="3"/>
      </w:pPr>
      <w:r>
        <w:rPr>
          <w:w w:val="91"/>
        </w:rPr>
        <w:t xml:space="preserve">     </w:t>
      </w:r>
      <w:r>
        <w:t>眼睛防护：戴化学安全防护眼镜。</w:t>
      </w:r>
    </w:p>
    <w:p>
      <w:pPr>
        <w:pStyle w:val="3"/>
      </w:pPr>
      <w:r>
        <w:rPr>
          <w:w w:val="92"/>
        </w:rPr>
        <w:t xml:space="preserve">     </w:t>
      </w:r>
      <w: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外观与性状：无色至灰紫色透明八面形结晶，有收敛酸味，具风化性。</w:t>
      </w:r>
      <w:r>
        <w:tab/>
      </w:r>
      <w:r>
        <w:t>气味：有收敛酸味</w:t>
      </w:r>
    </w:p>
    <w:p>
      <w:pPr>
        <w:pStyle w:val="3"/>
        <w:tabs>
          <w:tab w:val="left" w:pos="6415"/>
        </w:tabs>
        <w:spacing w:before="7"/>
        <w:ind w:left="140"/>
      </w:pPr>
      <w:r>
        <w:t>气味阈值：无资料</w:t>
      </w:r>
      <w:r>
        <w:tab/>
      </w:r>
      <w:r>
        <w:t>pH：1.8(100g/L,H2O,20℃)</w:t>
      </w:r>
    </w:p>
    <w:p>
      <w:pPr>
        <w:pStyle w:val="3"/>
        <w:tabs>
          <w:tab w:val="left" w:pos="6415"/>
        </w:tabs>
        <w:spacing w:before="8"/>
        <w:ind w:left="140"/>
      </w:pPr>
      <w:r>
        <w:rPr>
          <w:w w:val="95"/>
        </w:rPr>
        <w:t>熔点/凝固点(℃)：39-41℃</w:t>
      </w:r>
      <w:r>
        <w:rPr>
          <w:w w:val="95"/>
        </w:rP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t>闪点(℃)：NA</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溶解性：易溶于水，几乎不溶于醇。</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pStyle w:val="3"/>
      </w:pPr>
      <w:r>
        <w:rPr>
          <w:w w:val="92"/>
        </w:rPr>
        <w:t xml:space="preserve"> </w:t>
      </w:r>
      <w:r>
        <w:t>10.3 应避免的条件：无资料</w:t>
      </w:r>
    </w:p>
    <w:p>
      <w:pPr>
        <w:pStyle w:val="3"/>
        <w:spacing w:before="40"/>
      </w:pPr>
      <w:r>
        <w:rPr>
          <w:w w:val="93"/>
        </w:rPr>
        <w:t xml:space="preserve"> </w:t>
      </w:r>
      <w:r>
        <w:rPr>
          <w:w w:val="95"/>
        </w:rPr>
        <w:t>10.4</w:t>
      </w:r>
      <w:r>
        <w:rPr>
          <w:spacing w:val="-7"/>
          <w:w w:val="95"/>
        </w:rPr>
        <w:t xml:space="preserve"> 不相容物质：强氧化物。</w:t>
      </w:r>
    </w:p>
    <w:p>
      <w:pPr>
        <w:pStyle w:val="3"/>
        <w:spacing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pPr>
      <w:r>
        <w:rPr>
          <w:w w:val="91"/>
        </w:rPr>
        <w:t xml:space="preserve"> </w:t>
      </w:r>
      <w:r>
        <w:t>11.1 急性毒性：无资料</w:t>
      </w:r>
    </w:p>
    <w:p>
      <w:pPr>
        <w:spacing w:after="0"/>
        <w:sectPr>
          <w:pgSz w:w="11900" w:h="16840"/>
          <w:pgMar w:top="760" w:right="600" w:bottom="700" w:left="620" w:header="0" w:footer="509" w:gutter="0"/>
          <w:cols w:space="720" w:num="1"/>
        </w:sectPr>
      </w:pPr>
    </w:p>
    <w:p>
      <w:pPr>
        <w:pStyle w:val="3"/>
        <w:spacing w:before="50"/>
        <w:jc w:val="both"/>
      </w:pPr>
      <w:r>
        <w:rPr>
          <w:w w:val="93"/>
        </w:rPr>
        <w:t xml:space="preserve"> </w:t>
      </w:r>
      <w:r>
        <w:rPr>
          <w:w w:val="95"/>
        </w:rPr>
        <w:t>11.2</w:t>
      </w:r>
      <w:r>
        <w:rPr>
          <w:spacing w:val="-7"/>
          <w:w w:val="95"/>
        </w:rPr>
        <w:t xml:space="preserve"> 皮肤刺激或腐蚀：无资料</w:t>
      </w:r>
    </w:p>
    <w:p>
      <w:pPr>
        <w:pStyle w:val="3"/>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spacing w:before="40"/>
        <w:jc w:val="both"/>
      </w:pPr>
      <w:r>
        <w:rPr>
          <w:w w:val="93"/>
        </w:rPr>
        <w:t xml:space="preserve"> </w:t>
      </w:r>
      <w:r>
        <w:rPr>
          <w:w w:val="95"/>
        </w:rPr>
        <w:t>11.5</w:t>
      </w:r>
      <w:r>
        <w:rPr>
          <w:spacing w:val="-7"/>
          <w:w w:val="95"/>
        </w:rPr>
        <w:t xml:space="preserve"> 生殖细胞突变性：无资料</w:t>
      </w:r>
    </w:p>
    <w:p>
      <w:pPr>
        <w:pStyle w:val="3"/>
        <w:jc w:val="both"/>
      </w:pPr>
      <w:r>
        <w:rPr>
          <w:w w:val="90"/>
        </w:rPr>
        <w:t xml:space="preserve"> </w:t>
      </w:r>
      <w:r>
        <w:t>11.6 致癌性：无资料</w:t>
      </w:r>
    </w:p>
    <w:p>
      <w:pPr>
        <w:pStyle w:val="3"/>
        <w:spacing w:before="40"/>
        <w:jc w:val="both"/>
      </w:pPr>
      <w:r>
        <w:rPr>
          <w:w w:val="91"/>
        </w:rPr>
        <w:t xml:space="preserve"> </w:t>
      </w:r>
      <w:r>
        <w:t>11.7 生殖毒性：无资料</w:t>
      </w:r>
    </w:p>
    <w:p>
      <w:pPr>
        <w:pStyle w:val="3"/>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spacing w:before="40"/>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jc w:val="both"/>
      </w:pPr>
      <w:r>
        <w:rPr>
          <w:w w:val="95"/>
        </w:rPr>
        <w:t xml:space="preserve"> 吸入：无资料</w:t>
      </w:r>
    </w:p>
    <w:p>
      <w:pPr>
        <w:pStyle w:val="3"/>
        <w:spacing w:before="40"/>
        <w:jc w:val="both"/>
      </w:pPr>
      <w:r>
        <w:rPr>
          <w:w w:val="95"/>
        </w:rPr>
        <w:t xml:space="preserve"> 摄入：无资料</w:t>
      </w:r>
    </w:p>
    <w:p>
      <w:pPr>
        <w:pStyle w:val="3"/>
        <w:jc w:val="both"/>
      </w:pPr>
      <w:r>
        <w:rPr>
          <w:w w:val="95"/>
        </w:rPr>
        <w:t xml:space="preserve"> 皮肤：无资料</w:t>
      </w:r>
    </w:p>
    <w:p>
      <w:pPr>
        <w:pStyle w:val="3"/>
        <w:spacing w:before="40"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rPr>
          <w:w w:val="90"/>
        </w:rPr>
        <w:t>12.生态学信息</w:t>
      </w:r>
    </w:p>
    <w:p>
      <w:pPr>
        <w:pStyle w:val="3"/>
        <w:jc w:val="both"/>
      </w:pPr>
      <w:r>
        <w:rPr>
          <w:w w:val="91"/>
        </w:rPr>
        <w:t xml:space="preserve"> </w:t>
      </w:r>
      <w:r>
        <w:t>12.1 生态毒性：无资料</w:t>
      </w:r>
    </w:p>
    <w:p>
      <w:pPr>
        <w:pStyle w:val="3"/>
        <w:jc w:val="both"/>
      </w:pPr>
      <w:r>
        <w:rPr>
          <w:w w:val="93"/>
        </w:rPr>
        <w:t xml:space="preserve"> </w:t>
      </w:r>
      <w:r>
        <w:t>12.2 持久性和降解性：无资料</w:t>
      </w:r>
    </w:p>
    <w:p>
      <w:pPr>
        <w:pStyle w:val="3"/>
        <w:spacing w:before="4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6"/>
        </w:rPr>
        <w:t xml:space="preserve"> </w:t>
      </w:r>
      <w:r>
        <w:t>12.5 其它不良影响：该物质对环境有危害，应特别注意对水体的污染。</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13.废弃处置</w:t>
      </w:r>
    </w:p>
    <w:p>
      <w:pPr>
        <w:pStyle w:val="3"/>
        <w:jc w:val="both"/>
      </w:pPr>
      <w:r>
        <w:rPr>
          <w:w w:val="97"/>
        </w:rPr>
        <w:t xml:space="preserve"> </w:t>
      </w:r>
      <w:r>
        <w:t>13.1 残余废弃物处置方法：用控制焚烧法处置。如有可能，用安全掩埋法处置。</w:t>
      </w:r>
    </w:p>
    <w:p>
      <w:pPr>
        <w:pStyle w:val="3"/>
        <w:jc w:val="both"/>
      </w:pPr>
      <w:r>
        <w:rPr>
          <w:w w:val="95"/>
        </w:rPr>
        <w:t xml:space="preserve"> </w:t>
      </w:r>
      <w:r>
        <w:t>13.2 受污染的容器和包装：按未用产品处置</w:t>
      </w:r>
    </w:p>
    <w:p>
      <w:pPr>
        <w:pStyle w:val="3"/>
        <w:spacing w:before="40"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95"/>
        </w:rPr>
        <w:t xml:space="preserve">  </w:t>
      </w:r>
      <w:r>
        <w:t>联合国运输名称：非危险货物</w:t>
      </w:r>
    </w:p>
    <w:p>
      <w:pPr>
        <w:pStyle w:val="3"/>
        <w:jc w:val="both"/>
      </w:pPr>
      <w:r>
        <w:rPr>
          <w:w w:val="98"/>
        </w:rPr>
        <w:t xml:space="preserve">  </w:t>
      </w:r>
      <w:r>
        <w:t>联合国危险性分类：NA</w:t>
      </w:r>
    </w:p>
    <w:p>
      <w:pPr>
        <w:pStyle w:val="3"/>
        <w:spacing w:before="40"/>
        <w:jc w:val="both"/>
      </w:pPr>
      <w:r>
        <w:rPr>
          <w:w w:val="92"/>
        </w:rPr>
        <w:t xml:space="preserve">  </w:t>
      </w:r>
      <w:r>
        <w:t>包装组：无资料</w:t>
      </w:r>
    </w:p>
    <w:p>
      <w:pPr>
        <w:pStyle w:val="3"/>
        <w:jc w:val="both"/>
      </w:pPr>
      <w:r>
        <w:rPr>
          <w:w w:val="93"/>
        </w:rPr>
        <w:t xml:space="preserve">  </w:t>
      </w:r>
      <w:r>
        <w:t>包装方法：无资料</w:t>
      </w:r>
    </w:p>
    <w:p>
      <w:pPr>
        <w:pStyle w:val="3"/>
        <w:jc w:val="both"/>
      </w:pPr>
      <w:r>
        <w:rPr>
          <w:w w:val="93"/>
        </w:rPr>
        <w:t xml:space="preserve">  </w:t>
      </w:r>
      <w:r>
        <w:t>海洋污染物（是/否）：否</w:t>
      </w:r>
    </w:p>
    <w:p>
      <w:pPr>
        <w:pStyle w:val="3"/>
        <w:spacing w:before="40"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spacing w:before="40"/>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2E4B2B74"/>
    <w:rsid w:val="16047413"/>
    <w:rsid w:val="2E4B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semiHidden/>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2023-11-02T09:06:00Z</dcterms:created>
  <dc:creator>刘文丹。</dc:creator>
  <cp:lastModifiedBy>刘文丹。</cp:lastModifiedBy>
  <dcterms:modified xsi:type="dcterms:W3CDTF">2023-11-02T09:06:42Z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70F862A279224F7DA531090F680F0006_11</vt:lpwstr>
  </property>
</Properties>
</file>